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4869" w14:textId="7E228BE3" w:rsidR="006B116B" w:rsidRDefault="00076ED9">
      <w:r>
        <w:t>Kiveton Park Medical Practice</w:t>
      </w:r>
    </w:p>
    <w:tbl>
      <w:tblPr>
        <w:tblStyle w:val="TableGrid"/>
        <w:tblW w:w="0" w:type="auto"/>
        <w:tblLook w:val="04A0" w:firstRow="1" w:lastRow="0" w:firstColumn="1" w:lastColumn="0" w:noHBand="0" w:noVBand="1"/>
      </w:tblPr>
      <w:tblGrid>
        <w:gridCol w:w="2066"/>
        <w:gridCol w:w="6950"/>
      </w:tblGrid>
      <w:tr w:rsidR="00076ED9" w14:paraId="5BA4BDE9" w14:textId="77777777" w:rsidTr="00076ED9">
        <w:tc>
          <w:tcPr>
            <w:tcW w:w="2093" w:type="dxa"/>
          </w:tcPr>
          <w:p w14:paraId="4E8430C7" w14:textId="4B801596" w:rsidR="00076ED9" w:rsidRDefault="00076ED9">
            <w:r>
              <w:t>Title of meeting</w:t>
            </w:r>
          </w:p>
        </w:tc>
        <w:tc>
          <w:tcPr>
            <w:tcW w:w="7149" w:type="dxa"/>
          </w:tcPr>
          <w:p w14:paraId="40501790" w14:textId="41BB9774" w:rsidR="00076ED9" w:rsidRDefault="00076ED9">
            <w:r>
              <w:t>Patient Participation Group</w:t>
            </w:r>
          </w:p>
        </w:tc>
      </w:tr>
      <w:tr w:rsidR="00076ED9" w14:paraId="0DF9A2F3" w14:textId="77777777" w:rsidTr="00076ED9">
        <w:tc>
          <w:tcPr>
            <w:tcW w:w="2093" w:type="dxa"/>
          </w:tcPr>
          <w:p w14:paraId="5A16823D" w14:textId="661AE07D" w:rsidR="00076ED9" w:rsidRDefault="00076ED9">
            <w:r>
              <w:t>Date</w:t>
            </w:r>
          </w:p>
        </w:tc>
        <w:tc>
          <w:tcPr>
            <w:tcW w:w="7149" w:type="dxa"/>
          </w:tcPr>
          <w:p w14:paraId="2C8F3BE6" w14:textId="5BC1D66D" w:rsidR="00076ED9" w:rsidRDefault="00D02024">
            <w:r>
              <w:t>14</w:t>
            </w:r>
            <w:r w:rsidRPr="00D02024">
              <w:rPr>
                <w:vertAlign w:val="superscript"/>
              </w:rPr>
              <w:t>th</w:t>
            </w:r>
            <w:r>
              <w:t xml:space="preserve"> October</w:t>
            </w:r>
            <w:r w:rsidR="00FD423A">
              <w:t xml:space="preserve"> 2025</w:t>
            </w:r>
          </w:p>
        </w:tc>
      </w:tr>
      <w:tr w:rsidR="00076ED9" w14:paraId="7974C5E2" w14:textId="77777777" w:rsidTr="00076ED9">
        <w:tc>
          <w:tcPr>
            <w:tcW w:w="2093" w:type="dxa"/>
          </w:tcPr>
          <w:p w14:paraId="3CED0730" w14:textId="564DF688" w:rsidR="00076ED9" w:rsidRDefault="00076ED9">
            <w:r>
              <w:t>Time</w:t>
            </w:r>
          </w:p>
        </w:tc>
        <w:tc>
          <w:tcPr>
            <w:tcW w:w="7149" w:type="dxa"/>
          </w:tcPr>
          <w:p w14:paraId="6C399E24" w14:textId="15443AF5" w:rsidR="00076ED9" w:rsidRDefault="00076ED9">
            <w:r>
              <w:t>18.30</w:t>
            </w:r>
          </w:p>
        </w:tc>
      </w:tr>
      <w:tr w:rsidR="00076ED9" w14:paraId="61702F2B" w14:textId="77777777" w:rsidTr="00076ED9">
        <w:tc>
          <w:tcPr>
            <w:tcW w:w="2093" w:type="dxa"/>
          </w:tcPr>
          <w:p w14:paraId="0FD86438" w14:textId="11F75B2F" w:rsidR="00076ED9" w:rsidRDefault="00076ED9">
            <w:r>
              <w:t>Venue</w:t>
            </w:r>
          </w:p>
        </w:tc>
        <w:tc>
          <w:tcPr>
            <w:tcW w:w="7149" w:type="dxa"/>
          </w:tcPr>
          <w:p w14:paraId="7B896838" w14:textId="59072BA8" w:rsidR="00076ED9" w:rsidRDefault="00076ED9">
            <w:r>
              <w:t>Boardroom</w:t>
            </w:r>
          </w:p>
        </w:tc>
      </w:tr>
      <w:tr w:rsidR="00076ED9" w14:paraId="778B4536" w14:textId="77777777" w:rsidTr="00076ED9">
        <w:tc>
          <w:tcPr>
            <w:tcW w:w="2093" w:type="dxa"/>
          </w:tcPr>
          <w:p w14:paraId="27CE6428" w14:textId="704F85B7" w:rsidR="00076ED9" w:rsidRDefault="00076ED9">
            <w:r>
              <w:t>Present</w:t>
            </w:r>
          </w:p>
        </w:tc>
        <w:tc>
          <w:tcPr>
            <w:tcW w:w="7149" w:type="dxa"/>
          </w:tcPr>
          <w:p w14:paraId="33E51CB6" w14:textId="7E73ACEA" w:rsidR="00076ED9" w:rsidRDefault="00076ED9">
            <w:r>
              <w:t xml:space="preserve">Hilary Berry, </w:t>
            </w:r>
            <w:r w:rsidR="00FD423A">
              <w:t xml:space="preserve">Dorothy Bradley, </w:t>
            </w:r>
            <w:r w:rsidR="00D02024">
              <w:t xml:space="preserve">Patrica Fretwell, </w:t>
            </w:r>
            <w:r w:rsidR="00FD423A">
              <w:t xml:space="preserve">Marsha Raynes, </w:t>
            </w:r>
            <w:r w:rsidR="00D02024">
              <w:t xml:space="preserve">                 </w:t>
            </w:r>
            <w:r w:rsidR="00FD423A">
              <w:t>Becky Clowes, Jayne Downes, John Holden, Arthur Biggs, Deborah Hickle</w:t>
            </w:r>
            <w:r w:rsidR="00D02024">
              <w:t>n, Judith Singleton, Katrina Fletcher</w:t>
            </w:r>
            <w:r w:rsidR="004F3EC0">
              <w:t xml:space="preserve"> </w:t>
            </w:r>
          </w:p>
        </w:tc>
      </w:tr>
      <w:tr w:rsidR="00076ED9" w14:paraId="6D57ED22" w14:textId="77777777" w:rsidTr="00076ED9">
        <w:tc>
          <w:tcPr>
            <w:tcW w:w="2093" w:type="dxa"/>
          </w:tcPr>
          <w:p w14:paraId="34EB1351" w14:textId="21E32148" w:rsidR="00076ED9" w:rsidRDefault="00076ED9">
            <w:r>
              <w:t>Apologies</w:t>
            </w:r>
          </w:p>
        </w:tc>
        <w:tc>
          <w:tcPr>
            <w:tcW w:w="7149" w:type="dxa"/>
          </w:tcPr>
          <w:p w14:paraId="3950D714" w14:textId="2874732C" w:rsidR="00076ED9" w:rsidRDefault="00D02024">
            <w:r>
              <w:t>Marianne Bailey</w:t>
            </w:r>
          </w:p>
        </w:tc>
      </w:tr>
      <w:tr w:rsidR="00076ED9" w14:paraId="7DC8BAA2" w14:textId="77777777" w:rsidTr="00076ED9">
        <w:tc>
          <w:tcPr>
            <w:tcW w:w="2093" w:type="dxa"/>
          </w:tcPr>
          <w:p w14:paraId="59C9F878" w14:textId="77777777" w:rsidR="00076ED9" w:rsidRDefault="00076ED9" w:rsidP="00076ED9">
            <w:r>
              <w:t>Chairperson</w:t>
            </w:r>
          </w:p>
          <w:p w14:paraId="0ED86207" w14:textId="77777777" w:rsidR="00076ED9" w:rsidRDefault="00076ED9"/>
        </w:tc>
        <w:tc>
          <w:tcPr>
            <w:tcW w:w="7149" w:type="dxa"/>
          </w:tcPr>
          <w:p w14:paraId="1E354C9C" w14:textId="02252BBA" w:rsidR="00076ED9" w:rsidRDefault="00FD423A">
            <w:r>
              <w:t>Dorothy Bradley</w:t>
            </w:r>
          </w:p>
        </w:tc>
      </w:tr>
    </w:tbl>
    <w:p w14:paraId="132B8BD8" w14:textId="69439C71" w:rsidR="00076ED9" w:rsidRDefault="00076ED9" w:rsidP="00076ED9"/>
    <w:tbl>
      <w:tblPr>
        <w:tblStyle w:val="TableGrid"/>
        <w:tblW w:w="0" w:type="auto"/>
        <w:tblLook w:val="04A0" w:firstRow="1" w:lastRow="0" w:firstColumn="1" w:lastColumn="0" w:noHBand="0" w:noVBand="1"/>
      </w:tblPr>
      <w:tblGrid>
        <w:gridCol w:w="1211"/>
        <w:gridCol w:w="5793"/>
        <w:gridCol w:w="2012"/>
      </w:tblGrid>
      <w:tr w:rsidR="00076ED9" w14:paraId="210F80B0" w14:textId="77777777" w:rsidTr="004E73CE">
        <w:tc>
          <w:tcPr>
            <w:tcW w:w="1211" w:type="dxa"/>
          </w:tcPr>
          <w:p w14:paraId="039B3869" w14:textId="083BD1B4" w:rsidR="00076ED9" w:rsidRDefault="00076ED9" w:rsidP="00076ED9">
            <w:r>
              <w:t>1.</w:t>
            </w:r>
          </w:p>
        </w:tc>
        <w:tc>
          <w:tcPr>
            <w:tcW w:w="5793" w:type="dxa"/>
          </w:tcPr>
          <w:p w14:paraId="63AE5045" w14:textId="77777777" w:rsidR="00076ED9" w:rsidRPr="00BD2B17" w:rsidRDefault="00076ED9" w:rsidP="00076ED9">
            <w:pPr>
              <w:rPr>
                <w:b/>
                <w:bCs/>
              </w:rPr>
            </w:pPr>
            <w:r w:rsidRPr="00BD2B17">
              <w:rPr>
                <w:b/>
                <w:bCs/>
              </w:rPr>
              <w:t>Welcome and apologies:</w:t>
            </w:r>
          </w:p>
          <w:p w14:paraId="1BA6929B" w14:textId="65DF0DBB" w:rsidR="00076ED9" w:rsidRDefault="00FD423A" w:rsidP="00076ED9">
            <w:r>
              <w:t>Dorothy</w:t>
            </w:r>
            <w:r w:rsidR="004F3EC0">
              <w:t xml:space="preserve"> </w:t>
            </w:r>
            <w:r w:rsidR="00076ED9">
              <w:t>welcomed everyone to the meeting and gave apologies as above.</w:t>
            </w:r>
          </w:p>
          <w:p w14:paraId="74CFD614" w14:textId="0903D596" w:rsidR="009C1BE7" w:rsidRDefault="009C1BE7" w:rsidP="00076ED9"/>
        </w:tc>
        <w:tc>
          <w:tcPr>
            <w:tcW w:w="2012" w:type="dxa"/>
          </w:tcPr>
          <w:p w14:paraId="6454B779" w14:textId="16201BF7" w:rsidR="00076ED9" w:rsidRDefault="00076ED9" w:rsidP="00076ED9"/>
        </w:tc>
      </w:tr>
      <w:tr w:rsidR="00076ED9" w14:paraId="44E6C8AD" w14:textId="77777777" w:rsidTr="004E73CE">
        <w:tc>
          <w:tcPr>
            <w:tcW w:w="1211" w:type="dxa"/>
          </w:tcPr>
          <w:p w14:paraId="52427393" w14:textId="4531E1A1" w:rsidR="00076ED9" w:rsidRPr="00BD2B17" w:rsidRDefault="00076ED9" w:rsidP="00076ED9">
            <w:pPr>
              <w:rPr>
                <w:b/>
                <w:bCs/>
              </w:rPr>
            </w:pPr>
            <w:r w:rsidRPr="00BD2B17">
              <w:rPr>
                <w:b/>
                <w:bCs/>
              </w:rPr>
              <w:t xml:space="preserve">2. </w:t>
            </w:r>
          </w:p>
        </w:tc>
        <w:tc>
          <w:tcPr>
            <w:tcW w:w="5793" w:type="dxa"/>
          </w:tcPr>
          <w:p w14:paraId="6902BDFC" w14:textId="77777777" w:rsidR="00BD2B17" w:rsidRDefault="00076ED9" w:rsidP="00076ED9">
            <w:pPr>
              <w:rPr>
                <w:b/>
                <w:bCs/>
              </w:rPr>
            </w:pPr>
            <w:r w:rsidRPr="00BD2B17">
              <w:rPr>
                <w:b/>
                <w:bCs/>
              </w:rPr>
              <w:t xml:space="preserve">Minutes and approval: </w:t>
            </w:r>
          </w:p>
          <w:p w14:paraId="36C7C009" w14:textId="1E441164" w:rsidR="00FD423A" w:rsidRDefault="00076ED9" w:rsidP="00076ED9">
            <w:r w:rsidRPr="00BD2B17">
              <w:t xml:space="preserve">Minutes from the </w:t>
            </w:r>
            <w:r w:rsidR="004838FB">
              <w:t>16</w:t>
            </w:r>
            <w:r w:rsidR="004838FB" w:rsidRPr="004838FB">
              <w:rPr>
                <w:vertAlign w:val="superscript"/>
              </w:rPr>
              <w:t>th</w:t>
            </w:r>
            <w:r w:rsidR="004838FB">
              <w:t xml:space="preserve"> July</w:t>
            </w:r>
            <w:r w:rsidR="004F3EC0">
              <w:t xml:space="preserve"> 2025 </w:t>
            </w:r>
            <w:r w:rsidRPr="00BD2B17">
              <w:t>were approved</w:t>
            </w:r>
          </w:p>
          <w:p w14:paraId="5A589F40" w14:textId="6F3907A5" w:rsidR="00FD423A" w:rsidRPr="00BD2B17" w:rsidRDefault="00FD423A" w:rsidP="00076ED9"/>
        </w:tc>
        <w:tc>
          <w:tcPr>
            <w:tcW w:w="2012" w:type="dxa"/>
          </w:tcPr>
          <w:p w14:paraId="14E233B8" w14:textId="50CA27E7" w:rsidR="00076ED9" w:rsidRDefault="00076ED9" w:rsidP="00076ED9"/>
        </w:tc>
      </w:tr>
      <w:tr w:rsidR="00FD423A" w14:paraId="7BE303A9" w14:textId="77777777" w:rsidTr="004E73CE">
        <w:tc>
          <w:tcPr>
            <w:tcW w:w="1211" w:type="dxa"/>
          </w:tcPr>
          <w:p w14:paraId="01B53D0A" w14:textId="44BC36FC" w:rsidR="00FD423A" w:rsidRPr="00BD2B17" w:rsidRDefault="00FD423A" w:rsidP="00076ED9">
            <w:pPr>
              <w:rPr>
                <w:b/>
                <w:bCs/>
              </w:rPr>
            </w:pPr>
            <w:r>
              <w:rPr>
                <w:b/>
                <w:bCs/>
              </w:rPr>
              <w:t>3.</w:t>
            </w:r>
          </w:p>
        </w:tc>
        <w:tc>
          <w:tcPr>
            <w:tcW w:w="5793" w:type="dxa"/>
          </w:tcPr>
          <w:p w14:paraId="6C3BB243" w14:textId="77777777" w:rsidR="00FD423A" w:rsidRDefault="00FD423A" w:rsidP="00076ED9">
            <w:pPr>
              <w:rPr>
                <w:b/>
                <w:bCs/>
              </w:rPr>
            </w:pPr>
            <w:r>
              <w:rPr>
                <w:b/>
                <w:bCs/>
              </w:rPr>
              <w:t>Matters arising:</w:t>
            </w:r>
          </w:p>
          <w:p w14:paraId="35FD7876" w14:textId="77777777" w:rsidR="00FD423A" w:rsidRDefault="00FD423A" w:rsidP="00FD423A">
            <w:pPr>
              <w:pStyle w:val="ListParagraph"/>
            </w:pPr>
          </w:p>
          <w:p w14:paraId="11EDF0B7" w14:textId="4B7A0E8F" w:rsidR="004838FB" w:rsidRDefault="004838FB" w:rsidP="00FD423A">
            <w:pPr>
              <w:pStyle w:val="ListParagraph"/>
              <w:numPr>
                <w:ilvl w:val="0"/>
                <w:numId w:val="5"/>
              </w:numPr>
            </w:pPr>
            <w:r>
              <w:t>The meeting due not be held in September was moved to October due to expected low attendance. Meetings to be held on Tuesday evening in future as more Doctors from the Practice are available.</w:t>
            </w:r>
          </w:p>
          <w:p w14:paraId="583DB3E9" w14:textId="77777777" w:rsidR="004838FB" w:rsidRDefault="004838FB" w:rsidP="004838FB">
            <w:pPr>
              <w:pStyle w:val="ListParagraph"/>
            </w:pPr>
          </w:p>
          <w:p w14:paraId="5EEF2489" w14:textId="792755B0" w:rsidR="004838FB" w:rsidRDefault="004838FB" w:rsidP="00FD423A">
            <w:pPr>
              <w:pStyle w:val="ListParagraph"/>
              <w:numPr>
                <w:ilvl w:val="0"/>
                <w:numId w:val="5"/>
              </w:numPr>
            </w:pPr>
            <w:r>
              <w:t>Minutes were sent out in advance. One email address to be checked.</w:t>
            </w:r>
          </w:p>
          <w:p w14:paraId="0FEC9507" w14:textId="77777777" w:rsidR="004838FB" w:rsidRDefault="004838FB" w:rsidP="004838FB">
            <w:pPr>
              <w:pStyle w:val="ListParagraph"/>
            </w:pPr>
          </w:p>
          <w:p w14:paraId="780FC459" w14:textId="15DFA672" w:rsidR="004838FB" w:rsidRDefault="004838FB" w:rsidP="00FD423A">
            <w:pPr>
              <w:pStyle w:val="ListParagraph"/>
              <w:numPr>
                <w:ilvl w:val="0"/>
                <w:numId w:val="5"/>
              </w:numPr>
            </w:pPr>
            <w:r>
              <w:t>The Youth Clinic has now ceased due to lack of funding.</w:t>
            </w:r>
            <w:r w:rsidR="004A4FED">
              <w:t xml:space="preserve"> A number of meetings were held but unable to resolve the issue of funding.</w:t>
            </w:r>
          </w:p>
          <w:p w14:paraId="039EA89A" w14:textId="7187DF7B" w:rsidR="004A4FED" w:rsidRDefault="004A4FED" w:rsidP="004A4FED">
            <w:pPr>
              <w:ind w:left="720"/>
            </w:pPr>
            <w:r>
              <w:t>This has also been discussed by the Parish Council.</w:t>
            </w:r>
          </w:p>
          <w:p w14:paraId="20F34A6D" w14:textId="2A3226E1" w:rsidR="00FD423A" w:rsidRPr="00FD423A" w:rsidRDefault="00FD423A" w:rsidP="00FD423A">
            <w:pPr>
              <w:ind w:left="720"/>
            </w:pPr>
          </w:p>
        </w:tc>
        <w:tc>
          <w:tcPr>
            <w:tcW w:w="2012" w:type="dxa"/>
          </w:tcPr>
          <w:p w14:paraId="307B0E5E" w14:textId="77777777" w:rsidR="00FD423A" w:rsidRDefault="00FD423A" w:rsidP="00076ED9"/>
        </w:tc>
      </w:tr>
      <w:tr w:rsidR="004838FB" w14:paraId="09EF2CED" w14:textId="77777777" w:rsidTr="004E73CE">
        <w:tc>
          <w:tcPr>
            <w:tcW w:w="1211" w:type="dxa"/>
          </w:tcPr>
          <w:p w14:paraId="4D04DD02" w14:textId="57E2A267" w:rsidR="004838FB" w:rsidRDefault="004838FB" w:rsidP="00076ED9">
            <w:pPr>
              <w:rPr>
                <w:b/>
                <w:bCs/>
              </w:rPr>
            </w:pPr>
            <w:r>
              <w:rPr>
                <w:b/>
                <w:bCs/>
              </w:rPr>
              <w:t>4.</w:t>
            </w:r>
          </w:p>
        </w:tc>
        <w:tc>
          <w:tcPr>
            <w:tcW w:w="5793" w:type="dxa"/>
          </w:tcPr>
          <w:p w14:paraId="00E259CF" w14:textId="77777777" w:rsidR="004838FB" w:rsidRDefault="004838FB" w:rsidP="00076ED9">
            <w:pPr>
              <w:rPr>
                <w:b/>
                <w:bCs/>
              </w:rPr>
            </w:pPr>
            <w:r>
              <w:rPr>
                <w:b/>
                <w:bCs/>
              </w:rPr>
              <w:t>Physiotherapy Service</w:t>
            </w:r>
          </w:p>
          <w:p w14:paraId="21E0FB29" w14:textId="326E6F39" w:rsidR="004838FB" w:rsidRDefault="004838FB" w:rsidP="00076ED9">
            <w:r w:rsidRPr="008565FD">
              <w:t>Hilary had raised a query regarding access to and tracking of notes from the Physiotherapy Service</w:t>
            </w:r>
            <w:r w:rsidR="008565FD">
              <w:t>.</w:t>
            </w:r>
          </w:p>
          <w:p w14:paraId="0EC39A6B" w14:textId="23E0DAEF" w:rsidR="008565FD" w:rsidRDefault="008565FD" w:rsidP="008565FD">
            <w:pPr>
              <w:pStyle w:val="ListParagraph"/>
              <w:numPr>
                <w:ilvl w:val="0"/>
                <w:numId w:val="7"/>
              </w:numPr>
            </w:pPr>
            <w:r>
              <w:t>When appropriate, the Reception staff can suggest that a patient sees a Physiotherapist instead of or prior to an appointment with a Doctor.</w:t>
            </w:r>
          </w:p>
          <w:p w14:paraId="032F09BE" w14:textId="079F4A99" w:rsidR="008565FD" w:rsidRDefault="008565FD" w:rsidP="008565FD">
            <w:pPr>
              <w:pStyle w:val="ListParagraph"/>
              <w:numPr>
                <w:ilvl w:val="0"/>
                <w:numId w:val="7"/>
              </w:numPr>
            </w:pPr>
            <w:r>
              <w:t>There are two services available – Physiotherapy from Rotherham Hospital or Physio First – this is the service provided within GP surgeries in the PCN. Appointments  with Physio First are often offered with short waiting times and on Saturdays.</w:t>
            </w:r>
          </w:p>
          <w:p w14:paraId="0A522261" w14:textId="3BCF6D1C" w:rsidR="008565FD" w:rsidRDefault="008565FD" w:rsidP="008565FD">
            <w:pPr>
              <w:pStyle w:val="ListParagraph"/>
              <w:numPr>
                <w:ilvl w:val="0"/>
                <w:numId w:val="7"/>
              </w:numPr>
            </w:pPr>
            <w:r>
              <w:t>Waiting times for hospital based Physiotherapy can be up to 12 weeks.</w:t>
            </w:r>
          </w:p>
          <w:p w14:paraId="0379C1A0" w14:textId="06B5FD4F" w:rsidR="008565FD" w:rsidRDefault="008565FD" w:rsidP="008565FD">
            <w:pPr>
              <w:pStyle w:val="ListParagraph"/>
              <w:numPr>
                <w:ilvl w:val="0"/>
                <w:numId w:val="7"/>
              </w:numPr>
            </w:pPr>
            <w:r>
              <w:t xml:space="preserve">As this is a new service (July 2025), there may have been some miscommunication regarding phone </w:t>
            </w:r>
            <w:r>
              <w:lastRenderedPageBreak/>
              <w:t xml:space="preserve">numbers to be used. The Reception staff have received feedback on the issue raised. </w:t>
            </w:r>
          </w:p>
          <w:p w14:paraId="4E9F69F2" w14:textId="1533EFDC" w:rsidR="004838FB" w:rsidRDefault="008565FD" w:rsidP="008565FD">
            <w:pPr>
              <w:pStyle w:val="ListParagraph"/>
              <w:numPr>
                <w:ilvl w:val="0"/>
                <w:numId w:val="7"/>
              </w:numPr>
              <w:rPr>
                <w:b/>
                <w:bCs/>
              </w:rPr>
            </w:pPr>
            <w:r>
              <w:t>Patients attending appointments at Dinnington Surgery are reminded not to park in the car park or they will be asked to move and possibly fined. Patients with a Blue badge are able to park in the car park. There can be issues with parking on the road.</w:t>
            </w:r>
          </w:p>
        </w:tc>
        <w:tc>
          <w:tcPr>
            <w:tcW w:w="2012" w:type="dxa"/>
          </w:tcPr>
          <w:p w14:paraId="54B0490C" w14:textId="77777777" w:rsidR="004838FB" w:rsidRDefault="004838FB" w:rsidP="00076ED9"/>
        </w:tc>
      </w:tr>
      <w:tr w:rsidR="00FD423A" w14:paraId="56C454BE" w14:textId="77777777" w:rsidTr="004E73CE">
        <w:tc>
          <w:tcPr>
            <w:tcW w:w="1211" w:type="dxa"/>
          </w:tcPr>
          <w:p w14:paraId="3470C12B" w14:textId="3136DF5A" w:rsidR="00FD423A" w:rsidRDefault="00394794" w:rsidP="00076ED9">
            <w:pPr>
              <w:rPr>
                <w:b/>
                <w:bCs/>
              </w:rPr>
            </w:pPr>
            <w:r>
              <w:rPr>
                <w:b/>
                <w:bCs/>
              </w:rPr>
              <w:t>5</w:t>
            </w:r>
            <w:r w:rsidR="00FD423A">
              <w:rPr>
                <w:b/>
                <w:bCs/>
              </w:rPr>
              <w:t>.</w:t>
            </w:r>
          </w:p>
        </w:tc>
        <w:tc>
          <w:tcPr>
            <w:tcW w:w="5793" w:type="dxa"/>
          </w:tcPr>
          <w:p w14:paraId="6EE47715" w14:textId="0E9B4446" w:rsidR="004A4FED" w:rsidRDefault="004A4FED" w:rsidP="00076ED9">
            <w:pPr>
              <w:rPr>
                <w:b/>
                <w:bCs/>
              </w:rPr>
            </w:pPr>
            <w:r>
              <w:rPr>
                <w:b/>
                <w:bCs/>
              </w:rPr>
              <w:t>Dr Ullah – Bystanders and Active Bystanders.</w:t>
            </w:r>
          </w:p>
          <w:p w14:paraId="745C646B" w14:textId="77777777" w:rsidR="004A4FED" w:rsidRDefault="00FD423A" w:rsidP="00076ED9">
            <w:r>
              <w:t xml:space="preserve"> </w:t>
            </w:r>
            <w:r w:rsidR="004A4FED">
              <w:t>Dr Ullah is the Practice Lead for Complaints.</w:t>
            </w:r>
          </w:p>
          <w:p w14:paraId="70032E3C" w14:textId="77777777" w:rsidR="004A4FED" w:rsidRDefault="004A4FED" w:rsidP="00076ED9"/>
          <w:p w14:paraId="1924998B" w14:textId="77777777" w:rsidR="004A4FED" w:rsidRDefault="004A4FED" w:rsidP="00076ED9">
            <w:r>
              <w:t>She gave a very interesting talk on the role of ‘bystanders’ in situations of abuse within the surgery.</w:t>
            </w:r>
          </w:p>
          <w:p w14:paraId="5DF261E6" w14:textId="77777777" w:rsidR="004A4FED" w:rsidRDefault="004A4FED" w:rsidP="00076ED9"/>
          <w:p w14:paraId="22A46EAC" w14:textId="6382CA88" w:rsidR="004A4FED" w:rsidRDefault="004A4FED" w:rsidP="00076ED9">
            <w:r>
              <w:t>Points noted:</w:t>
            </w:r>
          </w:p>
          <w:p w14:paraId="02530103" w14:textId="77777777" w:rsidR="004A4FED" w:rsidRDefault="004A4FED" w:rsidP="004A4FED">
            <w:pPr>
              <w:pStyle w:val="ListParagraph"/>
              <w:numPr>
                <w:ilvl w:val="0"/>
                <w:numId w:val="8"/>
              </w:numPr>
            </w:pPr>
            <w:r>
              <w:t>What is a bystander and an active bystander</w:t>
            </w:r>
          </w:p>
          <w:p w14:paraId="3D13BD84" w14:textId="68A830DC" w:rsidR="004A4FED" w:rsidRDefault="004A4FED" w:rsidP="004A4FED">
            <w:pPr>
              <w:pStyle w:val="ListParagraph"/>
              <w:numPr>
                <w:ilvl w:val="0"/>
                <w:numId w:val="8"/>
              </w:numPr>
            </w:pPr>
            <w:r>
              <w:t>Reception staff are the first point of contact and can be subjected to or witness abuse and sometimes challenging behaviour.</w:t>
            </w:r>
          </w:p>
          <w:p w14:paraId="370F8EDD" w14:textId="108173B3" w:rsidR="004A4FED" w:rsidRDefault="004A4FED" w:rsidP="004A4FED">
            <w:pPr>
              <w:pStyle w:val="ListParagraph"/>
              <w:numPr>
                <w:ilvl w:val="0"/>
                <w:numId w:val="8"/>
              </w:numPr>
            </w:pPr>
            <w:r>
              <w:t>How to address abuse behaviour, precursors and possible underlying reasons</w:t>
            </w:r>
          </w:p>
          <w:p w14:paraId="4A1486BA" w14:textId="77777777" w:rsidR="004A4FED" w:rsidRDefault="004A4FED" w:rsidP="004A4FED">
            <w:pPr>
              <w:pStyle w:val="ListParagraph"/>
              <w:numPr>
                <w:ilvl w:val="0"/>
                <w:numId w:val="8"/>
              </w:numPr>
            </w:pPr>
            <w:r>
              <w:t>Question of what is acceptable behaviour</w:t>
            </w:r>
          </w:p>
          <w:p w14:paraId="4C0DC7F0" w14:textId="7D31A19C" w:rsidR="004A4FED" w:rsidRDefault="004A4FED" w:rsidP="004A4FED">
            <w:pPr>
              <w:pStyle w:val="ListParagraph"/>
              <w:numPr>
                <w:ilvl w:val="0"/>
                <w:numId w:val="8"/>
              </w:numPr>
            </w:pPr>
            <w:r>
              <w:t>Not doing anything could make a behaviour appear acceptable!</w:t>
            </w:r>
          </w:p>
          <w:p w14:paraId="6A744366" w14:textId="16ACE7BB" w:rsidR="004A4FED" w:rsidRDefault="004A4FED" w:rsidP="004A4FED">
            <w:pPr>
              <w:pStyle w:val="ListParagraph"/>
              <w:numPr>
                <w:ilvl w:val="0"/>
                <w:numId w:val="8"/>
              </w:numPr>
            </w:pPr>
            <w:r>
              <w:t>Bystanders can take direct and indirect actions</w:t>
            </w:r>
          </w:p>
          <w:p w14:paraId="53732D41" w14:textId="536A423D" w:rsidR="004A4FED" w:rsidRDefault="004A4FED" w:rsidP="004A4FED">
            <w:pPr>
              <w:pStyle w:val="ListParagraph"/>
              <w:numPr>
                <w:ilvl w:val="0"/>
                <w:numId w:val="8"/>
              </w:numPr>
            </w:pPr>
            <w:r>
              <w:t>4 D Model for intervention</w:t>
            </w:r>
          </w:p>
          <w:p w14:paraId="63FD1425" w14:textId="47095F98" w:rsidR="004A4FED" w:rsidRDefault="004A4FED" w:rsidP="004A4FED">
            <w:pPr>
              <w:pStyle w:val="ListParagraph"/>
              <w:numPr>
                <w:ilvl w:val="0"/>
                <w:numId w:val="9"/>
              </w:numPr>
            </w:pPr>
            <w:r>
              <w:t>Direct</w:t>
            </w:r>
          </w:p>
          <w:p w14:paraId="53510607" w14:textId="190C40AD" w:rsidR="004A4FED" w:rsidRDefault="004A4FED" w:rsidP="004A4FED">
            <w:pPr>
              <w:pStyle w:val="ListParagraph"/>
              <w:numPr>
                <w:ilvl w:val="0"/>
                <w:numId w:val="9"/>
              </w:numPr>
            </w:pPr>
            <w:r>
              <w:t>Delegate</w:t>
            </w:r>
          </w:p>
          <w:p w14:paraId="2A243D4D" w14:textId="50AEBBCB" w:rsidR="004A4FED" w:rsidRDefault="004A4FED" w:rsidP="004A4FED">
            <w:pPr>
              <w:pStyle w:val="ListParagraph"/>
              <w:numPr>
                <w:ilvl w:val="0"/>
                <w:numId w:val="9"/>
              </w:numPr>
            </w:pPr>
            <w:r>
              <w:t>Distract</w:t>
            </w:r>
          </w:p>
          <w:p w14:paraId="73E2909C" w14:textId="3AC91EC8" w:rsidR="004A4FED" w:rsidRDefault="004A4FED" w:rsidP="004A4FED">
            <w:pPr>
              <w:pStyle w:val="ListParagraph"/>
              <w:numPr>
                <w:ilvl w:val="0"/>
                <w:numId w:val="9"/>
              </w:numPr>
            </w:pPr>
            <w:r>
              <w:t>Delay / Follow up</w:t>
            </w:r>
          </w:p>
          <w:p w14:paraId="1AADF8DB" w14:textId="77777777" w:rsidR="004A4FED" w:rsidRDefault="004A4FED" w:rsidP="004A4FED">
            <w:pPr>
              <w:pStyle w:val="ListParagraph"/>
              <w:numPr>
                <w:ilvl w:val="0"/>
                <w:numId w:val="8"/>
              </w:numPr>
            </w:pPr>
            <w:r>
              <w:t>Need to assess risk and safety issues</w:t>
            </w:r>
          </w:p>
          <w:p w14:paraId="64AF6D1B" w14:textId="43BE5038" w:rsidR="00186A90" w:rsidRPr="00FD423A" w:rsidRDefault="00186A90" w:rsidP="00076ED9"/>
        </w:tc>
        <w:tc>
          <w:tcPr>
            <w:tcW w:w="2012" w:type="dxa"/>
          </w:tcPr>
          <w:p w14:paraId="38F98086" w14:textId="77777777" w:rsidR="00FD423A" w:rsidRDefault="00FD423A" w:rsidP="00076ED9"/>
        </w:tc>
      </w:tr>
      <w:tr w:rsidR="00394794" w14:paraId="514F95A8" w14:textId="77777777" w:rsidTr="004E73CE">
        <w:tc>
          <w:tcPr>
            <w:tcW w:w="1211" w:type="dxa"/>
          </w:tcPr>
          <w:p w14:paraId="415954F5" w14:textId="611A3F47" w:rsidR="00394794" w:rsidRDefault="00394794" w:rsidP="00076ED9">
            <w:pPr>
              <w:rPr>
                <w:b/>
                <w:bCs/>
              </w:rPr>
            </w:pPr>
            <w:r>
              <w:rPr>
                <w:b/>
                <w:bCs/>
              </w:rPr>
              <w:t>6.</w:t>
            </w:r>
          </w:p>
        </w:tc>
        <w:tc>
          <w:tcPr>
            <w:tcW w:w="5793" w:type="dxa"/>
          </w:tcPr>
          <w:p w14:paraId="16ADC6E1" w14:textId="77777777" w:rsidR="00394794" w:rsidRDefault="00394794" w:rsidP="00076ED9">
            <w:pPr>
              <w:rPr>
                <w:b/>
                <w:bCs/>
              </w:rPr>
            </w:pPr>
            <w:r>
              <w:rPr>
                <w:b/>
                <w:bCs/>
              </w:rPr>
              <w:t>News from the Practice</w:t>
            </w:r>
          </w:p>
          <w:p w14:paraId="2B126237" w14:textId="77777777" w:rsidR="00394794" w:rsidRDefault="00394794" w:rsidP="00076ED9">
            <w:pPr>
              <w:rPr>
                <w:b/>
                <w:bCs/>
              </w:rPr>
            </w:pPr>
          </w:p>
          <w:p w14:paraId="10262F39" w14:textId="77777777" w:rsidR="00394794" w:rsidRDefault="00394794" w:rsidP="00394794">
            <w:pPr>
              <w:pStyle w:val="ListParagraph"/>
              <w:numPr>
                <w:ilvl w:val="0"/>
                <w:numId w:val="8"/>
              </w:numPr>
            </w:pPr>
            <w:r>
              <w:t>The MacMillan Coffee morning was held on 10</w:t>
            </w:r>
            <w:r w:rsidRPr="00394794">
              <w:rPr>
                <w:vertAlign w:val="superscript"/>
              </w:rPr>
              <w:t>th</w:t>
            </w:r>
            <w:r>
              <w:t xml:space="preserve"> October and raised nearly £1,000.</w:t>
            </w:r>
          </w:p>
          <w:p w14:paraId="2A66DCFD" w14:textId="77777777" w:rsidR="00394794" w:rsidRDefault="00394794" w:rsidP="00394794">
            <w:pPr>
              <w:pStyle w:val="ListParagraph"/>
            </w:pPr>
          </w:p>
          <w:p w14:paraId="04C2A4BB" w14:textId="77777777" w:rsidR="00394794" w:rsidRDefault="00394794" w:rsidP="00394794">
            <w:pPr>
              <w:pStyle w:val="ListParagraph"/>
              <w:numPr>
                <w:ilvl w:val="0"/>
                <w:numId w:val="8"/>
              </w:numPr>
            </w:pPr>
            <w:r>
              <w:t>Flu vaccination sessions have been held ay Harthill and Kiveton Surgeries. Around 2,500 flu jabs were given, and Covid vaccinations to those eligible – aged over 75 years. Covid vaccination is not available on NHS for carers or front line workers.</w:t>
            </w:r>
          </w:p>
          <w:p w14:paraId="3D151D51" w14:textId="77777777" w:rsidR="00394794" w:rsidRDefault="00394794" w:rsidP="00394794">
            <w:pPr>
              <w:ind w:left="720"/>
            </w:pPr>
            <w:r>
              <w:t>The sessions were extremely well organised.</w:t>
            </w:r>
          </w:p>
          <w:p w14:paraId="1B1D1824" w14:textId="04EDEC24" w:rsidR="00394794" w:rsidRPr="00394794" w:rsidRDefault="00394794" w:rsidP="00394794">
            <w:pPr>
              <w:ind w:left="720"/>
            </w:pPr>
          </w:p>
        </w:tc>
        <w:tc>
          <w:tcPr>
            <w:tcW w:w="2012" w:type="dxa"/>
          </w:tcPr>
          <w:p w14:paraId="4633EE73" w14:textId="77777777" w:rsidR="00394794" w:rsidRDefault="00394794" w:rsidP="00076ED9"/>
        </w:tc>
      </w:tr>
      <w:tr w:rsidR="00186A90" w14:paraId="3E997FB3" w14:textId="77777777" w:rsidTr="004E73CE">
        <w:tc>
          <w:tcPr>
            <w:tcW w:w="1211" w:type="dxa"/>
          </w:tcPr>
          <w:p w14:paraId="450AEDCA" w14:textId="644E4D04" w:rsidR="00186A90" w:rsidRDefault="00394794" w:rsidP="00076ED9">
            <w:pPr>
              <w:rPr>
                <w:b/>
                <w:bCs/>
              </w:rPr>
            </w:pPr>
            <w:r>
              <w:rPr>
                <w:b/>
                <w:bCs/>
              </w:rPr>
              <w:t>7</w:t>
            </w:r>
            <w:r w:rsidR="00186A90">
              <w:rPr>
                <w:b/>
                <w:bCs/>
              </w:rPr>
              <w:t>.</w:t>
            </w:r>
          </w:p>
        </w:tc>
        <w:tc>
          <w:tcPr>
            <w:tcW w:w="5793" w:type="dxa"/>
          </w:tcPr>
          <w:p w14:paraId="51CB0EC2" w14:textId="217A263B" w:rsidR="00186A90" w:rsidRDefault="004A4FED" w:rsidP="00076ED9">
            <w:pPr>
              <w:rPr>
                <w:b/>
                <w:bCs/>
              </w:rPr>
            </w:pPr>
            <w:r>
              <w:rPr>
                <w:b/>
                <w:bCs/>
              </w:rPr>
              <w:t>Any Other Business</w:t>
            </w:r>
          </w:p>
          <w:p w14:paraId="1DCB7BAE" w14:textId="77777777" w:rsidR="00394794" w:rsidRDefault="00394794" w:rsidP="00076ED9">
            <w:pPr>
              <w:rPr>
                <w:b/>
                <w:bCs/>
              </w:rPr>
            </w:pPr>
          </w:p>
          <w:p w14:paraId="758033CC" w14:textId="21AE5EBF" w:rsidR="004A4FED" w:rsidRPr="00394794" w:rsidRDefault="00394794" w:rsidP="004A4FED">
            <w:pPr>
              <w:pStyle w:val="ListParagraph"/>
              <w:numPr>
                <w:ilvl w:val="0"/>
                <w:numId w:val="8"/>
              </w:numPr>
              <w:rPr>
                <w:b/>
                <w:bCs/>
              </w:rPr>
            </w:pPr>
            <w:r w:rsidRPr="00394794">
              <w:rPr>
                <w:b/>
                <w:bCs/>
              </w:rPr>
              <w:t>Postal appointments</w:t>
            </w:r>
          </w:p>
          <w:p w14:paraId="6A880982" w14:textId="70C3C8A1" w:rsidR="00394794" w:rsidRDefault="00394794" w:rsidP="00394794">
            <w:pPr>
              <w:pStyle w:val="ListParagraph"/>
            </w:pPr>
            <w:r>
              <w:t>There have been local issues with postal deliveries. If the post has an NHS stamp, it is more likely to be prioritised.</w:t>
            </w:r>
          </w:p>
          <w:p w14:paraId="42998FF4" w14:textId="1CE3363C" w:rsidR="00394794" w:rsidRDefault="00394794" w:rsidP="00394794">
            <w:pPr>
              <w:pStyle w:val="ListParagraph"/>
            </w:pPr>
            <w:r>
              <w:lastRenderedPageBreak/>
              <w:t>Appointments should also be sent via the NHS app for Rotherham appointments. This does not always happen for appointments from NGH.</w:t>
            </w:r>
          </w:p>
          <w:p w14:paraId="6F24B0E3" w14:textId="77777777" w:rsidR="00394794" w:rsidRDefault="00394794" w:rsidP="00394794">
            <w:pPr>
              <w:pStyle w:val="ListParagraph"/>
            </w:pPr>
          </w:p>
          <w:p w14:paraId="617C425C" w14:textId="6D8ECCD4" w:rsidR="00394794" w:rsidRDefault="00394794" w:rsidP="00394794">
            <w:pPr>
              <w:pStyle w:val="ListParagraph"/>
              <w:numPr>
                <w:ilvl w:val="0"/>
                <w:numId w:val="8"/>
              </w:numPr>
            </w:pPr>
            <w:r>
              <w:t>Paint highlighting on surgery steps</w:t>
            </w:r>
          </w:p>
          <w:p w14:paraId="7F2BF322" w14:textId="1041679B" w:rsidR="00394794" w:rsidRDefault="00394794" w:rsidP="00394794">
            <w:pPr>
              <w:pStyle w:val="ListParagraph"/>
            </w:pPr>
            <w:r>
              <w:t>This matter was raised a few meetings ago. There are now issues with loose paving. This is being looked at.</w:t>
            </w:r>
          </w:p>
          <w:p w14:paraId="4F512869" w14:textId="3FD3506A" w:rsidR="008576C8" w:rsidRPr="00186A90" w:rsidRDefault="008576C8" w:rsidP="008576C8"/>
        </w:tc>
        <w:tc>
          <w:tcPr>
            <w:tcW w:w="2012" w:type="dxa"/>
          </w:tcPr>
          <w:p w14:paraId="77882FAA" w14:textId="77777777" w:rsidR="00186A90" w:rsidRDefault="00186A90" w:rsidP="00076ED9"/>
        </w:tc>
      </w:tr>
      <w:tr w:rsidR="003636C4" w14:paraId="6E3F6FC8" w14:textId="77777777" w:rsidTr="004E73CE">
        <w:tc>
          <w:tcPr>
            <w:tcW w:w="1211" w:type="dxa"/>
          </w:tcPr>
          <w:p w14:paraId="7A989BFA" w14:textId="737D2B8A" w:rsidR="003636C4" w:rsidRDefault="001A28C7" w:rsidP="00076ED9">
            <w:r>
              <w:t xml:space="preserve">10. </w:t>
            </w:r>
          </w:p>
        </w:tc>
        <w:tc>
          <w:tcPr>
            <w:tcW w:w="5793" w:type="dxa"/>
          </w:tcPr>
          <w:p w14:paraId="7D9AA27C" w14:textId="77777777" w:rsidR="003636C4" w:rsidRDefault="001A28C7" w:rsidP="00076ED9">
            <w:pPr>
              <w:rPr>
                <w:b/>
                <w:bCs/>
              </w:rPr>
            </w:pPr>
            <w:r w:rsidRPr="00F81F4C">
              <w:rPr>
                <w:b/>
                <w:bCs/>
              </w:rPr>
              <w:t>Next meeting:</w:t>
            </w:r>
          </w:p>
          <w:p w14:paraId="2E857163" w14:textId="77777777" w:rsidR="00F81F4C" w:rsidRPr="00F81F4C" w:rsidRDefault="00F81F4C" w:rsidP="00076ED9">
            <w:pPr>
              <w:rPr>
                <w:b/>
                <w:bCs/>
              </w:rPr>
            </w:pPr>
          </w:p>
          <w:p w14:paraId="6650AB95" w14:textId="77777777" w:rsidR="001A28C7" w:rsidRDefault="001A28C7" w:rsidP="00076ED9">
            <w:r>
              <w:t xml:space="preserve">Tuesday </w:t>
            </w:r>
            <w:r w:rsidR="00394794">
              <w:t>16</w:t>
            </w:r>
            <w:r w:rsidR="00394794" w:rsidRPr="00394794">
              <w:rPr>
                <w:vertAlign w:val="superscript"/>
              </w:rPr>
              <w:t>th</w:t>
            </w:r>
            <w:r w:rsidR="00394794">
              <w:t xml:space="preserve"> December</w:t>
            </w:r>
            <w:r>
              <w:t xml:space="preserve"> 6.30 pm</w:t>
            </w:r>
          </w:p>
          <w:p w14:paraId="4BA4C067" w14:textId="59FCDB42" w:rsidR="00F81F4C" w:rsidRDefault="00F81F4C" w:rsidP="00076ED9"/>
        </w:tc>
        <w:tc>
          <w:tcPr>
            <w:tcW w:w="2012" w:type="dxa"/>
          </w:tcPr>
          <w:p w14:paraId="0A760F8E" w14:textId="659A4023" w:rsidR="003636C4" w:rsidRDefault="003636C4" w:rsidP="00076ED9"/>
        </w:tc>
      </w:tr>
    </w:tbl>
    <w:p w14:paraId="473870C8" w14:textId="77777777" w:rsidR="00076ED9" w:rsidRDefault="00076ED9" w:rsidP="00076ED9"/>
    <w:sectPr w:rsidR="00076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934"/>
    <w:multiLevelType w:val="hybridMultilevel"/>
    <w:tmpl w:val="A20E5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F7FE5"/>
    <w:multiLevelType w:val="hybridMultilevel"/>
    <w:tmpl w:val="8760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07594"/>
    <w:multiLevelType w:val="hybridMultilevel"/>
    <w:tmpl w:val="BE508372"/>
    <w:lvl w:ilvl="0" w:tplc="E028F85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9A4D25"/>
    <w:multiLevelType w:val="hybridMultilevel"/>
    <w:tmpl w:val="AA24C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C09DD"/>
    <w:multiLevelType w:val="hybridMultilevel"/>
    <w:tmpl w:val="3326B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3730A"/>
    <w:multiLevelType w:val="hybridMultilevel"/>
    <w:tmpl w:val="5D0E664C"/>
    <w:lvl w:ilvl="0" w:tplc="6DB6757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D6A07"/>
    <w:multiLevelType w:val="hybridMultilevel"/>
    <w:tmpl w:val="54129F18"/>
    <w:lvl w:ilvl="0" w:tplc="CA92F9C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53FA1"/>
    <w:multiLevelType w:val="hybridMultilevel"/>
    <w:tmpl w:val="A39C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55B91"/>
    <w:multiLevelType w:val="hybridMultilevel"/>
    <w:tmpl w:val="A70E5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A76EB9"/>
    <w:multiLevelType w:val="hybridMultilevel"/>
    <w:tmpl w:val="0BE25716"/>
    <w:lvl w:ilvl="0" w:tplc="4000B62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039386">
    <w:abstractNumId w:val="9"/>
  </w:num>
  <w:num w:numId="2" w16cid:durableId="1943099983">
    <w:abstractNumId w:val="8"/>
  </w:num>
  <w:num w:numId="3" w16cid:durableId="125245952">
    <w:abstractNumId w:val="5"/>
  </w:num>
  <w:num w:numId="4" w16cid:durableId="375550775">
    <w:abstractNumId w:val="6"/>
  </w:num>
  <w:num w:numId="5" w16cid:durableId="1624385488">
    <w:abstractNumId w:val="4"/>
  </w:num>
  <w:num w:numId="6" w16cid:durableId="1690989567">
    <w:abstractNumId w:val="0"/>
  </w:num>
  <w:num w:numId="7" w16cid:durableId="1263152284">
    <w:abstractNumId w:val="1"/>
  </w:num>
  <w:num w:numId="8" w16cid:durableId="333649005">
    <w:abstractNumId w:val="7"/>
  </w:num>
  <w:num w:numId="9" w16cid:durableId="1132986687">
    <w:abstractNumId w:val="2"/>
  </w:num>
  <w:num w:numId="10" w16cid:durableId="60962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D9"/>
    <w:rsid w:val="00076ED9"/>
    <w:rsid w:val="000B53DF"/>
    <w:rsid w:val="00186A90"/>
    <w:rsid w:val="001A28C7"/>
    <w:rsid w:val="00293455"/>
    <w:rsid w:val="003636C4"/>
    <w:rsid w:val="00394794"/>
    <w:rsid w:val="003E64D0"/>
    <w:rsid w:val="0040581F"/>
    <w:rsid w:val="004838FB"/>
    <w:rsid w:val="004A092D"/>
    <w:rsid w:val="004A4FED"/>
    <w:rsid w:val="004E73CE"/>
    <w:rsid w:val="004F3EC0"/>
    <w:rsid w:val="005D6F7C"/>
    <w:rsid w:val="00633811"/>
    <w:rsid w:val="006B116B"/>
    <w:rsid w:val="006F67CE"/>
    <w:rsid w:val="0070285B"/>
    <w:rsid w:val="00794147"/>
    <w:rsid w:val="008565FD"/>
    <w:rsid w:val="008576C8"/>
    <w:rsid w:val="009C1BE7"/>
    <w:rsid w:val="009E55E5"/>
    <w:rsid w:val="00B65D99"/>
    <w:rsid w:val="00B77807"/>
    <w:rsid w:val="00BD2B17"/>
    <w:rsid w:val="00C65D36"/>
    <w:rsid w:val="00C870C1"/>
    <w:rsid w:val="00CE7AB7"/>
    <w:rsid w:val="00D02024"/>
    <w:rsid w:val="00F413E5"/>
    <w:rsid w:val="00F81F4C"/>
    <w:rsid w:val="00FD4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646F"/>
  <w15:chartTrackingRefBased/>
  <w15:docId w15:val="{CE6456E4-FB47-48DD-8D5C-B94CBA51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E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6E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6E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76E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6E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6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6E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6E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76E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76E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6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ED9"/>
    <w:rPr>
      <w:rFonts w:eastAsiaTheme="majorEastAsia" w:cstheme="majorBidi"/>
      <w:color w:val="272727" w:themeColor="text1" w:themeTint="D8"/>
    </w:rPr>
  </w:style>
  <w:style w:type="paragraph" w:styleId="Title">
    <w:name w:val="Title"/>
    <w:basedOn w:val="Normal"/>
    <w:next w:val="Normal"/>
    <w:link w:val="TitleChar"/>
    <w:uiPriority w:val="10"/>
    <w:qFormat/>
    <w:rsid w:val="00076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E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6ED9"/>
    <w:rPr>
      <w:i/>
      <w:iCs/>
      <w:color w:val="404040" w:themeColor="text1" w:themeTint="BF"/>
    </w:rPr>
  </w:style>
  <w:style w:type="paragraph" w:styleId="ListParagraph">
    <w:name w:val="List Paragraph"/>
    <w:basedOn w:val="Normal"/>
    <w:uiPriority w:val="34"/>
    <w:qFormat/>
    <w:rsid w:val="00076ED9"/>
    <w:pPr>
      <w:ind w:left="720"/>
      <w:contextualSpacing/>
    </w:pPr>
  </w:style>
  <w:style w:type="character" w:styleId="IntenseEmphasis">
    <w:name w:val="Intense Emphasis"/>
    <w:basedOn w:val="DefaultParagraphFont"/>
    <w:uiPriority w:val="21"/>
    <w:qFormat/>
    <w:rsid w:val="00076ED9"/>
    <w:rPr>
      <w:i/>
      <w:iCs/>
      <w:color w:val="365F91" w:themeColor="accent1" w:themeShade="BF"/>
    </w:rPr>
  </w:style>
  <w:style w:type="paragraph" w:styleId="IntenseQuote">
    <w:name w:val="Intense Quote"/>
    <w:basedOn w:val="Normal"/>
    <w:next w:val="Normal"/>
    <w:link w:val="IntenseQuoteChar"/>
    <w:uiPriority w:val="30"/>
    <w:qFormat/>
    <w:rsid w:val="00076E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6ED9"/>
    <w:rPr>
      <w:i/>
      <w:iCs/>
      <w:color w:val="365F91" w:themeColor="accent1" w:themeShade="BF"/>
    </w:rPr>
  </w:style>
  <w:style w:type="character" w:styleId="IntenseReference">
    <w:name w:val="Intense Reference"/>
    <w:basedOn w:val="DefaultParagraphFont"/>
    <w:uiPriority w:val="32"/>
    <w:qFormat/>
    <w:rsid w:val="00076ED9"/>
    <w:rPr>
      <w:b/>
      <w:bCs/>
      <w:smallCaps/>
      <w:color w:val="365F91" w:themeColor="accent1" w:themeShade="BF"/>
      <w:spacing w:val="5"/>
    </w:rPr>
  </w:style>
  <w:style w:type="table" w:styleId="TableGrid">
    <w:name w:val="Table Grid"/>
    <w:basedOn w:val="TableNormal"/>
    <w:uiPriority w:val="59"/>
    <w:rsid w:val="0007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Berry</dc:creator>
  <cp:keywords/>
  <dc:description/>
  <cp:lastModifiedBy>RAYNES, Marsha (KIVETON PARK MEDICAL PRACTICE - C87004)</cp:lastModifiedBy>
  <cp:revision>2</cp:revision>
  <dcterms:created xsi:type="dcterms:W3CDTF">2026-02-17T12:25:00Z</dcterms:created>
  <dcterms:modified xsi:type="dcterms:W3CDTF">2026-02-17T12:25:00Z</dcterms:modified>
</cp:coreProperties>
</file>